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D3" w:rsidRDefault="00ED63D3" w:rsidP="002F5FDB">
      <w:pPr>
        <w:spacing w:line="360" w:lineRule="auto"/>
        <w:jc w:val="both"/>
      </w:pPr>
    </w:p>
    <w:p w:rsidR="00ED63D3" w:rsidRPr="002F5FDB" w:rsidRDefault="00221F30" w:rsidP="002F5FDB">
      <w:pPr>
        <w:spacing w:line="360" w:lineRule="auto"/>
        <w:jc w:val="center"/>
        <w:rPr>
          <w:b/>
          <w:bCs/>
        </w:rPr>
      </w:pPr>
      <w:r w:rsidRPr="002F5FDB">
        <w:rPr>
          <w:b/>
          <w:bCs/>
        </w:rPr>
        <w:t>Madde 2. GERİ VERME KONUSU OLABİLECEK SUÇLAR</w:t>
      </w:r>
    </w:p>
    <w:p w:rsidR="00221F30" w:rsidRDefault="00221F30" w:rsidP="002F5FDB">
      <w:pPr>
        <w:spacing w:line="360" w:lineRule="auto"/>
        <w:jc w:val="center"/>
      </w:pPr>
    </w:p>
    <w:p w:rsidR="00221F30" w:rsidRDefault="00221F30" w:rsidP="002F5FDB">
      <w:pPr>
        <w:spacing w:line="360" w:lineRule="auto"/>
        <w:jc w:val="both"/>
      </w:pPr>
      <w:r>
        <w:tab/>
        <w:t>(1) Geri verme konusu olabilecek suçlar, bu Anlaşma hükümlerine uygun olmak üzere, şunlardır:</w:t>
      </w:r>
    </w:p>
    <w:p w:rsidR="00221F30" w:rsidRDefault="00221F30" w:rsidP="002F5FDB">
      <w:pPr>
        <w:spacing w:line="360" w:lineRule="auto"/>
        <w:jc w:val="both"/>
      </w:pPr>
    </w:p>
    <w:p w:rsidR="00221F30" w:rsidRDefault="00432681" w:rsidP="00432681">
      <w:pPr>
        <w:spacing w:line="360" w:lineRule="auto"/>
        <w:jc w:val="both"/>
      </w:pPr>
      <w:r>
        <w:tab/>
        <w:t xml:space="preserve">(a) </w:t>
      </w:r>
      <w:r w:rsidR="009F3F0E">
        <w:t>Anlaşma’ya Ek Liste’de yazılı olsun olmasın, hem Birleşik Devletler federal yasalarına, hem de Türkiye yasalarına göre</w:t>
      </w:r>
      <w:r w:rsidR="009F3F0E" w:rsidRPr="00432681">
        <w:rPr>
          <w:b/>
        </w:rPr>
        <w:t xml:space="preserve">, asgari haddi bir yılı aşan </w:t>
      </w:r>
      <w:r w:rsidR="009F3F0E">
        <w:t>süre ile hürriyeti bağlayıcı bir cezayı veya daha ağır bir cezayı gerektiren suçlar.</w:t>
      </w:r>
    </w:p>
    <w:p w:rsidR="000B400F" w:rsidRDefault="000B400F" w:rsidP="002F5FDB">
      <w:pPr>
        <w:spacing w:line="360" w:lineRule="auto"/>
        <w:jc w:val="both"/>
      </w:pPr>
    </w:p>
    <w:p w:rsidR="000B400F" w:rsidRDefault="006D1E1C" w:rsidP="002F5FDB">
      <w:pPr>
        <w:spacing w:line="360" w:lineRule="auto"/>
        <w:jc w:val="both"/>
      </w:pPr>
      <w:r>
        <w:tab/>
        <w:t>(b) Bu Anlaşma’ya Ek Liste’de yazılı olup hem İsteyen Taraf, hem de İstenilen Taraf yasalarına göre, asgari haddi bir yılı aşan bir süre veya daha ağır bir cezayı gerektiren suçlar.</w:t>
      </w:r>
    </w:p>
    <w:p w:rsidR="006D1E1C" w:rsidRDefault="006D1E1C" w:rsidP="002F5FDB">
      <w:pPr>
        <w:spacing w:line="360" w:lineRule="auto"/>
        <w:jc w:val="both"/>
      </w:pPr>
    </w:p>
    <w:p w:rsidR="006D1E1C" w:rsidRDefault="006D1E1C" w:rsidP="002F5FDB">
      <w:pPr>
        <w:spacing w:line="360" w:lineRule="auto"/>
        <w:jc w:val="both"/>
      </w:pPr>
      <w:r>
        <w:tab/>
        <w:t xml:space="preserve">Geri verme amaçları bakımından, Sözleşen </w:t>
      </w:r>
      <w:proofErr w:type="spellStart"/>
      <w:r>
        <w:t>Taraflar’ın</w:t>
      </w:r>
      <w:proofErr w:type="spellEnd"/>
      <w:r>
        <w:t xml:space="preserve"> yasalarının, suça aynı suçlar kategorisi içinde </w:t>
      </w:r>
      <w:r w:rsidR="00CB167E">
        <w:t>yer verip vermemesi veya bir suçu aynı deyimlerle niteleyip nitelememesi önemli olmayacaktır.</w:t>
      </w:r>
    </w:p>
    <w:p w:rsidR="00CB167E" w:rsidRDefault="00CB167E" w:rsidP="002F5FDB">
      <w:pPr>
        <w:spacing w:line="360" w:lineRule="auto"/>
        <w:jc w:val="both"/>
      </w:pPr>
    </w:p>
    <w:p w:rsidR="00CB167E" w:rsidRDefault="00CB167E" w:rsidP="002F5FDB">
      <w:pPr>
        <w:spacing w:line="360" w:lineRule="auto"/>
        <w:jc w:val="both"/>
      </w:pPr>
      <w:r>
        <w:tab/>
        <w:t xml:space="preserve">(2) Geri verme konusu </w:t>
      </w:r>
      <w:r w:rsidR="009A7579">
        <w:t xml:space="preserve">olabilecek bir suçla ilgili </w:t>
      </w:r>
      <w:r w:rsidR="005E49A5">
        <w:t xml:space="preserve">cezanın veya hürriyeti bağlayıcı </w:t>
      </w:r>
      <w:proofErr w:type="gramStart"/>
      <w:r w:rsidR="005E49A5">
        <w:t>mahkumiyet</w:t>
      </w:r>
      <w:proofErr w:type="gramEnd"/>
      <w:r w:rsidR="005E49A5">
        <w:t xml:space="preserve"> hükmünün yerine getirilmesi amacıyla yapılan geri verme istemi, bakiye cezanın veya infaz edilecek mahkumiyetin süresi </w:t>
      </w:r>
      <w:r w:rsidR="005E49A5" w:rsidRPr="00432681">
        <w:rPr>
          <w:b/>
        </w:rPr>
        <w:t xml:space="preserve">en az </w:t>
      </w:r>
      <w:r w:rsidR="00305C2E" w:rsidRPr="00432681">
        <w:rPr>
          <w:b/>
        </w:rPr>
        <w:t>altı ay olduğu</w:t>
      </w:r>
      <w:r w:rsidR="00305C2E">
        <w:t xml:space="preserve"> takdirde kabul edilecektir.</w:t>
      </w:r>
    </w:p>
    <w:p w:rsidR="00305C2E" w:rsidRDefault="00305C2E" w:rsidP="002F5FDB">
      <w:pPr>
        <w:spacing w:line="360" w:lineRule="auto"/>
        <w:jc w:val="both"/>
      </w:pPr>
    </w:p>
    <w:p w:rsidR="00305C2E" w:rsidRDefault="00305C2E" w:rsidP="002F5FDB">
      <w:pPr>
        <w:spacing w:line="360" w:lineRule="auto"/>
        <w:jc w:val="both"/>
      </w:pPr>
      <w:r>
        <w:tab/>
        <w:t xml:space="preserve">(3) (1) </w:t>
      </w:r>
      <w:proofErr w:type="spellStart"/>
      <w:r>
        <w:t>nci</w:t>
      </w:r>
      <w:proofErr w:type="spellEnd"/>
      <w:r>
        <w:t xml:space="preserve"> fıkrada belirtilen koşullara bağlı olmak üzere, geri verme </w:t>
      </w:r>
      <w:r w:rsidR="00EA7D1F">
        <w:t>şu suçlar için de kabul edilecektir:</w:t>
      </w:r>
    </w:p>
    <w:p w:rsidR="00EA7D1F" w:rsidRDefault="00EA7D1F" w:rsidP="002F5FDB">
      <w:pPr>
        <w:spacing w:line="360" w:lineRule="auto"/>
        <w:jc w:val="both"/>
      </w:pPr>
    </w:p>
    <w:p w:rsidR="00EA7D1F" w:rsidRDefault="00EA7D1F" w:rsidP="002F5FDB">
      <w:pPr>
        <w:spacing w:line="360" w:lineRule="auto"/>
        <w:jc w:val="both"/>
      </w:pPr>
      <w:r>
        <w:tab/>
        <w:t>(a) Geri vermeye konu olabilecek herhangi bir suçun işlenmesine teşebbüs, veya böyle bir suça asli, müşterek veya feri fail olarak katılma;</w:t>
      </w:r>
    </w:p>
    <w:p w:rsidR="00EA7D1F" w:rsidRDefault="00EA7D1F" w:rsidP="002F5FDB">
      <w:pPr>
        <w:spacing w:line="360" w:lineRule="auto"/>
        <w:jc w:val="both"/>
      </w:pPr>
    </w:p>
    <w:p w:rsidR="00EA7D1F" w:rsidRDefault="00EA7D1F" w:rsidP="002F5FDB">
      <w:pPr>
        <w:spacing w:line="360" w:lineRule="auto"/>
        <w:jc w:val="both"/>
      </w:pPr>
      <w:r>
        <w:tab/>
        <w:t xml:space="preserve">(b) Sözleşen </w:t>
      </w:r>
      <w:proofErr w:type="spellStart"/>
      <w:r>
        <w:t>Taraflar’ın</w:t>
      </w:r>
      <w:proofErr w:type="spellEnd"/>
      <w:r>
        <w:t xml:space="preserve"> her ikisinin yasalarına göre de suç teşkil etmesi kaydıyla, </w:t>
      </w:r>
      <w:r w:rsidRPr="00432681">
        <w:rPr>
          <w:b/>
        </w:rPr>
        <w:t>Türkiye yasalarına göre suç işlemek için cemiyet teşkili</w:t>
      </w:r>
      <w:r>
        <w:t xml:space="preserve"> ve Birleşik Devletler yasalarına göre iki veya daha çok kişinin kanunsuz bir eylem için anlaşması;</w:t>
      </w:r>
    </w:p>
    <w:p w:rsidR="00EA7D1F" w:rsidRDefault="00EA7D1F" w:rsidP="002F5FDB">
      <w:pPr>
        <w:spacing w:line="360" w:lineRule="auto"/>
        <w:jc w:val="both"/>
      </w:pPr>
    </w:p>
    <w:p w:rsidR="00EA7D1F" w:rsidRDefault="00EA7D1F" w:rsidP="002F5FDB">
      <w:pPr>
        <w:spacing w:line="360" w:lineRule="auto"/>
        <w:jc w:val="both"/>
      </w:pPr>
      <w:r>
        <w:tab/>
        <w:t xml:space="preserve">(c) Yalnız Birleşik Devletler yargı yetkisinin uygulanması amacıyla; kişi veya malların nakledilmesinin, iletilmesinin veya dış veya </w:t>
      </w:r>
      <w:proofErr w:type="spellStart"/>
      <w:r>
        <w:t>eyaletlerarası</w:t>
      </w:r>
      <w:proofErr w:type="spellEnd"/>
      <w:r>
        <w:t xml:space="preserve"> ticaretin yapılmasında posta veya </w:t>
      </w:r>
      <w:r>
        <w:lastRenderedPageBreak/>
        <w:t>öteki haberleşme yollarının veya başkaca araçların kullanılmasının, belli bir suçun unsurunu meydana getirmesi halinde, Anlaşma’ya göre geri vermeye konu olabilecek böyle bir suç,</w:t>
      </w:r>
    </w:p>
    <w:p w:rsidR="00EA7D1F" w:rsidRDefault="00EA7D1F" w:rsidP="002F5FDB">
      <w:pPr>
        <w:spacing w:line="360" w:lineRule="auto"/>
        <w:jc w:val="both"/>
      </w:pPr>
    </w:p>
    <w:p w:rsidR="00EA7D1F" w:rsidRDefault="00EA7D1F" w:rsidP="002F5FDB">
      <w:pPr>
        <w:spacing w:line="360" w:lineRule="auto"/>
        <w:jc w:val="both"/>
      </w:pPr>
      <w:r>
        <w:tab/>
        <w:t>(4) Geri verme istemi, birbirinden ayrı çeşitli suçları kapsadığı ve geri vermeye konu olabilecek suçlardan biri için kabul edildiği takdirde, yukarıda (1) ve (2)’</w:t>
      </w:r>
      <w:proofErr w:type="spellStart"/>
      <w:r>
        <w:t>nci</w:t>
      </w:r>
      <w:proofErr w:type="spellEnd"/>
      <w:r>
        <w:t xml:space="preserve"> fıkralar gereklerini, İsteyen Taraf’ta çekilecek hürriyeti bağlayıcı ceza veya yerine getirilecek ceza mahkumiyetinin süresi bakımından yalnız başına karşılayamayacak olan ve nitelik yönünden geri verme konusu olabilecek öteki suçlar için de, geri verme kabul edilecektir.</w:t>
      </w:r>
    </w:p>
    <w:p w:rsidR="00EA7D1F" w:rsidRDefault="00EA7D1F" w:rsidP="002F5FDB">
      <w:pPr>
        <w:spacing w:line="360" w:lineRule="auto"/>
        <w:jc w:val="both"/>
      </w:pPr>
    </w:p>
    <w:p w:rsidR="00B05F01" w:rsidRPr="00F272AF" w:rsidRDefault="00B05F01" w:rsidP="00B05F01">
      <w:pPr>
        <w:spacing w:line="360" w:lineRule="auto"/>
        <w:ind w:left="705"/>
        <w:jc w:val="both"/>
      </w:pPr>
    </w:p>
    <w:sectPr w:rsidR="00B05F01" w:rsidRPr="00F272AF" w:rsidSect="00A62B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453E"/>
    <w:multiLevelType w:val="hybridMultilevel"/>
    <w:tmpl w:val="C34A61C8"/>
    <w:lvl w:ilvl="0" w:tplc="8D30097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35466A8D"/>
    <w:multiLevelType w:val="hybridMultilevel"/>
    <w:tmpl w:val="A52AAB2C"/>
    <w:lvl w:ilvl="0" w:tplc="19F2AEC0">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36314326"/>
    <w:multiLevelType w:val="hybridMultilevel"/>
    <w:tmpl w:val="36328724"/>
    <w:lvl w:ilvl="0" w:tplc="A5D4300A">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41145DE1"/>
    <w:multiLevelType w:val="hybridMultilevel"/>
    <w:tmpl w:val="9782ECEC"/>
    <w:lvl w:ilvl="0" w:tplc="CFE4010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52554402"/>
    <w:multiLevelType w:val="hybridMultilevel"/>
    <w:tmpl w:val="1AEC3CB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6C16CD2"/>
    <w:multiLevelType w:val="hybridMultilevel"/>
    <w:tmpl w:val="E4AC5F12"/>
    <w:lvl w:ilvl="0" w:tplc="336E827C">
      <w:start w:val="1"/>
      <w:numFmt w:val="decimal"/>
      <w:lvlText w:val="(%1)"/>
      <w:lvlJc w:val="left"/>
      <w:pPr>
        <w:tabs>
          <w:tab w:val="num" w:pos="1065"/>
        </w:tabs>
        <w:ind w:left="1065" w:hanging="360"/>
      </w:pPr>
      <w:rPr>
        <w:rFonts w:hint="default"/>
      </w:rPr>
    </w:lvl>
    <w:lvl w:ilvl="1" w:tplc="9A2C3252">
      <w:start w:val="1"/>
      <w:numFmt w:val="lowerLetter"/>
      <w:lvlText w:val="%2)"/>
      <w:lvlJc w:val="left"/>
      <w:pPr>
        <w:tabs>
          <w:tab w:val="num" w:pos="1785"/>
        </w:tabs>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68B24355"/>
    <w:multiLevelType w:val="hybridMultilevel"/>
    <w:tmpl w:val="3EA246A4"/>
    <w:lvl w:ilvl="0" w:tplc="B8E48A6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applyBreakingRules/>
    <w:useFELayout/>
  </w:compat>
  <w:rsids>
    <w:rsidRoot w:val="001875E4"/>
    <w:rsid w:val="00011347"/>
    <w:rsid w:val="00073EBE"/>
    <w:rsid w:val="000B400F"/>
    <w:rsid w:val="000D2185"/>
    <w:rsid w:val="000D7C51"/>
    <w:rsid w:val="00186360"/>
    <w:rsid w:val="001875E4"/>
    <w:rsid w:val="00195B73"/>
    <w:rsid w:val="001C526B"/>
    <w:rsid w:val="00221F30"/>
    <w:rsid w:val="00225DB7"/>
    <w:rsid w:val="00253AE6"/>
    <w:rsid w:val="002A4218"/>
    <w:rsid w:val="002E5931"/>
    <w:rsid w:val="002F5FDB"/>
    <w:rsid w:val="00305C2E"/>
    <w:rsid w:val="00316CB6"/>
    <w:rsid w:val="003E395E"/>
    <w:rsid w:val="003E75AB"/>
    <w:rsid w:val="00432681"/>
    <w:rsid w:val="00493240"/>
    <w:rsid w:val="00541E58"/>
    <w:rsid w:val="005A6BE8"/>
    <w:rsid w:val="005E0282"/>
    <w:rsid w:val="005E49A5"/>
    <w:rsid w:val="0060659A"/>
    <w:rsid w:val="006065A4"/>
    <w:rsid w:val="00655CC7"/>
    <w:rsid w:val="00692287"/>
    <w:rsid w:val="006D1E1C"/>
    <w:rsid w:val="006D5FC4"/>
    <w:rsid w:val="00760845"/>
    <w:rsid w:val="007E0025"/>
    <w:rsid w:val="007F11D1"/>
    <w:rsid w:val="008B287F"/>
    <w:rsid w:val="008F7A61"/>
    <w:rsid w:val="00907AF8"/>
    <w:rsid w:val="00924225"/>
    <w:rsid w:val="009A7579"/>
    <w:rsid w:val="009F3F0E"/>
    <w:rsid w:val="009F6F47"/>
    <w:rsid w:val="00A62BD7"/>
    <w:rsid w:val="00B05F01"/>
    <w:rsid w:val="00BE4C5C"/>
    <w:rsid w:val="00C46B22"/>
    <w:rsid w:val="00C82B7E"/>
    <w:rsid w:val="00CB167E"/>
    <w:rsid w:val="00CC172A"/>
    <w:rsid w:val="00CC3CDC"/>
    <w:rsid w:val="00DA37A1"/>
    <w:rsid w:val="00DB7CA3"/>
    <w:rsid w:val="00E31617"/>
    <w:rsid w:val="00E818F1"/>
    <w:rsid w:val="00EA7D1F"/>
    <w:rsid w:val="00ED63D3"/>
    <w:rsid w:val="00F272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D7"/>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26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1981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Adalet Bakanlığı</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AB35647</dc:creator>
  <cp:lastModifiedBy>ab41975</cp:lastModifiedBy>
  <cp:revision>4</cp:revision>
  <dcterms:created xsi:type="dcterms:W3CDTF">2012-11-30T10:37:00Z</dcterms:created>
  <dcterms:modified xsi:type="dcterms:W3CDTF">2013-02-19T13:56:00Z</dcterms:modified>
</cp:coreProperties>
</file>